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13026</w:t>
      </w:r>
    </w:p>
    <w:p>
      <w:pPr>
        <w:pStyle w:val="138"/>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highlight w:val="none"/>
          <w:lang w:val="en-US" w:eastAsia="zh-CN"/>
        </w:rPr>
        <w:t>Dec</w:t>
      </w:r>
      <w:r>
        <w:rPr>
          <w:b/>
          <w:sz w:val="24"/>
          <w:highlight w:val="none"/>
          <w:lang w:val="en-US" w:eastAsia="zh-CN"/>
        </w:rPr>
        <w:t xml:space="preserve"> </w:t>
      </w:r>
      <w:r>
        <w:rPr>
          <w:rFonts w:hint="eastAsia"/>
          <w:b/>
          <w:sz w:val="24"/>
          <w:highlight w:val="none"/>
          <w:lang w:val="en-US" w:eastAsia="zh-CN"/>
        </w:rPr>
        <w:t>6</w:t>
      </w:r>
      <w:r>
        <w:rPr>
          <w:b/>
          <w:sz w:val="24"/>
          <w:highlight w:val="none"/>
          <w:lang w:val="en-US" w:eastAsia="zh-CN"/>
        </w:rPr>
        <w:t xml:space="preserve"> –</w:t>
      </w:r>
      <w:r>
        <w:rPr>
          <w:rFonts w:hint="eastAsia"/>
          <w:b/>
          <w:sz w:val="24"/>
          <w:highlight w:val="none"/>
          <w:lang w:val="en-US" w:eastAsia="zh-CN"/>
        </w:rPr>
        <w:t xml:space="preserve"> 17</w:t>
      </w:r>
      <w:r>
        <w:rPr>
          <w:b/>
          <w:sz w:val="24"/>
          <w:highlight w:val="none"/>
          <w:lang w:val="en-US" w:eastAsia="zh-CN"/>
        </w:rPr>
        <w:t>, 202</w:t>
      </w:r>
      <w:r>
        <w:rPr>
          <w:rFonts w:hint="eastAsia"/>
          <w:b/>
          <w:sz w:val="24"/>
          <w:highlight w:val="none"/>
          <w:lang w:val="en-US" w:eastAsia="zh-CN"/>
        </w:rPr>
        <w:t>1</w:t>
      </w:r>
      <w:r>
        <w:rPr>
          <w:rFonts w:hint="eastAsia"/>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hint="default" w:ascii="Arial" w:hAnsi="Arial" w:eastAsia="宋体" w:cs="Arial"/>
          <w:highlight w:val="none"/>
          <w:lang w:val="en-US" w:eastAsia="zh-CN"/>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eastAsia="宋体" w:cs="Arial"/>
          <w:highlight w:val="none"/>
          <w:lang w:val="en-US" w:eastAsia="zh-CN"/>
        </w:rPr>
        <w:t>13.5.2</w:t>
      </w:r>
      <w:bookmarkStart w:id="1" w:name="_GoBack"/>
      <w:bookmarkEnd w:id="1"/>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bookmarkStart w:id="0" w:name="OLE_LINK1"/>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eastAsia="zh-CN"/>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8</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eastAsia" w:ascii="Arial" w:hAnsi="Arial" w:cs="Arial" w:eastAsiaTheme="minorEastAsia"/>
          <w:highlight w:val="none"/>
          <w:lang w:val="en-US" w:eastAsia="zh-CN"/>
        </w:rPr>
        <w:t>3</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R5-21644</w:t>
      </w:r>
      <w:r>
        <w:rPr>
          <w:rFonts w:hint="eastAsia" w:ascii="Arial" w:hAnsi="Arial" w:eastAsia="宋体" w:cs="Arial"/>
          <w:highlight w:val="none"/>
          <w:lang w:val="en-US" w:eastAsia="zh-CN"/>
        </w:rPr>
        <w:t>5</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8</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highlight w:val="none"/>
          <w:lang w:eastAsia="ja-JP"/>
        </w:rPr>
      </w:pPr>
      <w:r>
        <w:rPr>
          <w:rFonts w:ascii="Arial" w:hAnsi="Arial" w:cs="Arial"/>
          <w:highlight w:val="none"/>
        </w:rPr>
        <w:t xml:space="preserve">For </w:t>
      </w:r>
      <w:r>
        <w:rPr>
          <w:rFonts w:hint="eastAsia" w:ascii="Arial" w:hAnsi="Arial" w:cs="Arial" w:eastAsiaTheme="minorEastAsia"/>
          <w:highlight w:val="none"/>
        </w:rPr>
        <w:t>RF</w:t>
      </w:r>
      <w:r>
        <w:rPr>
          <w:rFonts w:ascii="Arial" w:hAnsi="Arial" w:cs="Arial"/>
          <w:highlight w:val="none"/>
        </w:rPr>
        <w:t xml:space="preserve">, </w:t>
      </w:r>
      <w:r>
        <w:rPr>
          <w:rFonts w:hint="eastAsia" w:ascii="Arial" w:hAnsi="Arial" w:cs="Arial" w:eastAsiaTheme="minorEastAsia"/>
          <w:highlight w:val="none"/>
          <w:lang w:val="en-US" w:eastAsia="zh-CN"/>
        </w:rPr>
        <w:t>27</w:t>
      </w:r>
      <w:r>
        <w:rPr>
          <w:rFonts w:ascii="Arial" w:hAnsi="Arial" w:cs="Arial"/>
          <w:highlight w:val="none"/>
        </w:rPr>
        <w:t xml:space="preserve"> CRs were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6445</w:t>
      </w:r>
      <w:r>
        <w:rPr>
          <w:rFonts w:ascii="Arial" w:hAnsi="Arial" w:cs="Arial"/>
          <w:bCs/>
          <w:highlight w:val="none"/>
        </w:rPr>
        <w:tab/>
      </w:r>
      <w:r>
        <w:rPr>
          <w:rFonts w:ascii="Arial" w:hAnsi="Arial" w:cs="Arial"/>
          <w:bCs/>
          <w:highlight w:val="none"/>
        </w:rPr>
        <w:t>WP - NR_Rel-16_CA_DC after RAN5#9</w:t>
      </w:r>
      <w:r>
        <w:rPr>
          <w:rFonts w:hint="eastAsia" w:ascii="Arial" w:hAnsi="Arial" w:cs="Arial" w:eastAsiaTheme="minorEastAsia"/>
          <w:bCs/>
          <w:highlight w:val="none"/>
          <w:lang w:val="en-US" w:eastAsia="zh-CN"/>
        </w:rPr>
        <w:t>3</w:t>
      </w:r>
      <w:r>
        <w:rPr>
          <w:rFonts w:ascii="Arial" w:hAnsi="Arial" w:cs="Arial"/>
          <w:bCs/>
          <w:highlight w:val="none"/>
        </w:rPr>
        <w:t xml:space="preserve">-e, </w:t>
      </w:r>
      <w:r>
        <w:rPr>
          <w:rFonts w:hint="eastAsia" w:ascii="Arial" w:hAnsi="Arial" w:cs="Arial"/>
          <w:bCs/>
          <w:highlight w:val="none"/>
        </w:rPr>
        <w:t>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7767</w:t>
      </w:r>
      <w:r>
        <w:rPr>
          <w:rFonts w:ascii="Arial" w:hAnsi="Arial" w:cs="Arial"/>
          <w:bCs/>
          <w:highlight w:val="none"/>
        </w:rPr>
        <w:tab/>
      </w:r>
      <w:r>
        <w:rPr>
          <w:rFonts w:ascii="Arial" w:hAnsi="Arial" w:cs="Arial"/>
          <w:bCs/>
          <w:highlight w:val="none"/>
        </w:rPr>
        <w:t>Checklist - NR_Rel-16_CA_DC for RAN5#</w:t>
      </w:r>
      <w:r>
        <w:rPr>
          <w:rFonts w:hint="eastAsia" w:ascii="Arial" w:hAnsi="Arial" w:cs="Arial" w:eastAsiaTheme="minorEastAsia"/>
          <w:bCs/>
          <w:highlight w:val="none"/>
        </w:rPr>
        <w:t>9</w:t>
      </w:r>
      <w:r>
        <w:rPr>
          <w:rFonts w:hint="eastAsia" w:ascii="Arial" w:hAnsi="Arial" w:cs="Arial" w:eastAsiaTheme="minorEastAsia"/>
          <w:bCs/>
          <w:highlight w:val="none"/>
          <w:lang w:val="en-US" w:eastAsia="zh-CN"/>
        </w:rPr>
        <w:t>3</w:t>
      </w:r>
      <w:r>
        <w:rPr>
          <w:rFonts w:ascii="Arial" w:hAnsi="Arial" w:cs="Arial"/>
          <w:bCs/>
          <w:highlight w:val="none"/>
        </w:rPr>
        <w:t>-e</w:t>
      </w:r>
      <w:r>
        <w:rPr>
          <w:rFonts w:hint="eastAsia" w:ascii="Arial" w:hAnsi="Arial" w:cs="Arial"/>
          <w:bCs/>
          <w:highlight w:val="none"/>
        </w:rPr>
        <w:t>,</w:t>
      </w:r>
      <w:r>
        <w:rPr>
          <w:rFonts w:ascii="Arial" w:hAnsi="Arial" w:cs="Arial"/>
          <w:bCs/>
          <w:highlight w:val="none"/>
        </w:rPr>
        <w:t xml:space="preserve"> </w:t>
      </w:r>
      <w:r>
        <w:rPr>
          <w:rFonts w:hint="eastAsia" w:ascii="Arial" w:hAnsi="Arial" w:cs="Arial"/>
          <w:bCs/>
          <w:highlight w:val="none"/>
        </w:rPr>
        <w:t>CMCC, Bureau Veritas, Ericsson</w:t>
      </w:r>
    </w:p>
    <w:p>
      <w:pPr>
        <w:numPr>
          <w:ilvl w:val="0"/>
          <w:numId w:val="6"/>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7348</w:t>
      </w:r>
      <w:r>
        <w:rPr>
          <w:rFonts w:ascii="Arial" w:hAnsi="Arial" w:cs="Arial"/>
          <w:bCs/>
          <w:highlight w:val="none"/>
        </w:rPr>
        <w:tab/>
      </w:r>
      <w:r>
        <w:rPr>
          <w:rFonts w:hint="eastAsia" w:ascii="Arial" w:hAnsi="Arial" w:cs="Arial"/>
          <w:bCs/>
          <w:highlight w:val="none"/>
        </w:rPr>
        <w:t>Discussion on DC configuration grouping in RAN5 spec,</w:t>
      </w:r>
      <w:r>
        <w:rPr>
          <w:rFonts w:ascii="Arial" w:hAnsi="Arial" w:cs="Arial"/>
          <w:bCs/>
          <w:highlight w:val="none"/>
        </w:rPr>
        <w:t xml:space="preserve"> </w:t>
      </w:r>
      <w:r>
        <w:rPr>
          <w:rFonts w:hint="eastAsia" w:ascii="Arial" w:hAnsi="Arial" w:cs="Arial"/>
          <w:bCs/>
          <w:highlight w:val="none"/>
        </w:rPr>
        <w:t>ZTE Corporation</w:t>
      </w:r>
    </w:p>
    <w:p>
      <w:pPr>
        <w:numPr>
          <w:ilvl w:val="0"/>
          <w:numId w:val="0"/>
        </w:numPr>
        <w:tabs>
          <w:tab w:val="left" w:pos="567"/>
        </w:tabs>
        <w:overflowPunct/>
        <w:autoSpaceDE/>
        <w:autoSpaceDN/>
        <w:snapToGrid w:val="0"/>
        <w:spacing w:after="0"/>
        <w:ind w:leftChars="0"/>
        <w:textAlignment w:val="auto"/>
        <w:rPr>
          <w:rFonts w:ascii="Arial" w:hAnsi="Arial" w:cs="Arial"/>
          <w:bCs/>
          <w:highlight w:val="none"/>
        </w:rPr>
      </w:pP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6510</w:t>
      </w:r>
      <w:r>
        <w:rPr>
          <w:rFonts w:ascii="Arial" w:hAnsi="Arial" w:cs="Arial"/>
          <w:bCs/>
          <w:highlight w:val="none"/>
        </w:rPr>
        <w:tab/>
      </w:r>
      <w:r>
        <w:rPr>
          <w:rFonts w:hint="eastAsia" w:ascii="Arial" w:hAnsi="Arial" w:cs="Arial"/>
          <w:bCs/>
          <w:highlight w:val="none"/>
        </w:rPr>
        <w:t>Updating Test Frequencies for Rel-16 CA,DC band combinations within FR1 into TS 38.508-1</w:t>
      </w:r>
      <w:r>
        <w:rPr>
          <w:rFonts w:ascii="Arial" w:hAnsi="Arial" w:cs="Arial"/>
          <w:bCs/>
          <w:highlight w:val="none"/>
        </w:rPr>
        <w:t xml:space="preserve">, </w:t>
      </w:r>
      <w:r>
        <w:rPr>
          <w:rFonts w:hint="eastAsia" w:ascii="Arial" w:hAnsi="Arial" w:cs="Arial"/>
          <w:bCs/>
          <w:highlight w:val="none"/>
        </w:rPr>
        <w:t>China Telecommunications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8267</w:t>
      </w:r>
      <w:r>
        <w:rPr>
          <w:rFonts w:ascii="Arial" w:hAnsi="Arial" w:cs="Arial"/>
          <w:bCs/>
          <w:highlight w:val="none"/>
        </w:rPr>
        <w:tab/>
      </w:r>
      <w:r>
        <w:rPr>
          <w:rFonts w:hint="eastAsia" w:ascii="Arial" w:hAnsi="Arial" w:cs="Arial"/>
          <w:bCs/>
          <w:highlight w:val="none"/>
        </w:rPr>
        <w:t>Addition of NR inter-band CA configurations for CA_n260-n261 in FR2,</w:t>
      </w:r>
      <w:r>
        <w:rPr>
          <w:rFonts w:ascii="Arial" w:hAnsi="Arial" w:cs="Arial"/>
          <w:bCs/>
          <w:highlight w:val="none"/>
        </w:rPr>
        <w:t xml:space="preserve"> </w:t>
      </w:r>
      <w:r>
        <w:rPr>
          <w:rFonts w:hint="eastAsia" w:ascii="Arial" w:hAnsi="Arial" w:cs="Arial"/>
          <w:bCs/>
          <w:highlight w:val="none"/>
        </w:rPr>
        <w:t>Nokia, Nokia Shanghai Bell</w:t>
      </w:r>
    </w:p>
    <w:p>
      <w:pPr>
        <w:numPr>
          <w:ilvl w:val="0"/>
          <w:numId w:val="7"/>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8451</w:t>
      </w:r>
      <w:r>
        <w:rPr>
          <w:rFonts w:ascii="Arial" w:hAnsi="Arial" w:cs="Arial"/>
          <w:bCs/>
          <w:highlight w:val="none"/>
        </w:rPr>
        <w:tab/>
      </w:r>
      <w:r>
        <w:rPr>
          <w:rFonts w:hint="eastAsia" w:ascii="Arial" w:hAnsi="Arial" w:cs="Arial"/>
          <w:bCs/>
          <w:highlight w:val="none"/>
        </w:rPr>
        <w:t>Introduction_of_test_frequencies_for_new_EN-DC_comb_within_FR1,</w:t>
      </w:r>
      <w:r>
        <w:rPr>
          <w:rFonts w:ascii="Arial" w:hAnsi="Arial" w:cs="Arial"/>
          <w:bCs/>
          <w:highlight w:val="none"/>
        </w:rPr>
        <w:t xml:space="preserve"> </w:t>
      </w:r>
      <w:r>
        <w:rPr>
          <w:rFonts w:hint="eastAsia" w:ascii="Arial" w:hAnsi="Arial" w:cs="Arial"/>
          <w:bCs/>
          <w:highlight w:val="none"/>
        </w:rPr>
        <w:t>KDDI Corporation</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7340</w:t>
      </w:r>
      <w:r>
        <w:rPr>
          <w:rFonts w:ascii="Arial" w:hAnsi="Arial" w:cs="Arial"/>
          <w:bCs/>
          <w:highlight w:val="none"/>
        </w:rPr>
        <w:tab/>
      </w:r>
      <w:r>
        <w:rPr>
          <w:rFonts w:hint="eastAsia" w:ascii="Arial" w:hAnsi="Arial" w:cs="Arial"/>
          <w:bCs/>
          <w:highlight w:val="none"/>
        </w:rPr>
        <w:t>Correction of 4.3.1.2.4.4.2 for test frequency for intra-band non-contiguous CA_n260,</w:t>
      </w:r>
      <w:r>
        <w:rPr>
          <w:rFonts w:ascii="Arial" w:hAnsi="Arial" w:cs="Arial"/>
          <w:bCs/>
          <w:highlight w:val="none"/>
        </w:rPr>
        <w:t xml:space="preserve"> </w:t>
      </w:r>
      <w:r>
        <w:rPr>
          <w:rFonts w:hint="eastAsia" w:ascii="Arial" w:hAnsi="Arial" w:cs="Arial"/>
          <w:bCs/>
          <w:highlight w:val="none"/>
        </w:rPr>
        <w:t>ZTE Corporation</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8452</w:t>
      </w:r>
      <w:r>
        <w:rPr>
          <w:rFonts w:ascii="Arial" w:hAnsi="Arial" w:cs="Arial"/>
          <w:bCs/>
          <w:highlight w:val="none"/>
        </w:rPr>
        <w:tab/>
      </w:r>
      <w:r>
        <w:rPr>
          <w:rFonts w:hint="eastAsia" w:ascii="Arial" w:hAnsi="Arial" w:cs="Arial"/>
          <w:bCs/>
          <w:highlight w:val="none"/>
        </w:rPr>
        <w:t>Introduction of test frequencies for CA_n48B BCS1,</w:t>
      </w:r>
      <w:r>
        <w:rPr>
          <w:rFonts w:ascii="Arial" w:hAnsi="Arial" w:cs="Arial"/>
          <w:bCs/>
          <w:highlight w:val="none"/>
        </w:rPr>
        <w:t xml:space="preserve"> </w:t>
      </w:r>
      <w:r>
        <w:rPr>
          <w:rFonts w:hint="eastAsia" w:ascii="Arial" w:hAnsi="Arial" w:cs="Arial"/>
          <w:bCs/>
          <w:highlight w:val="none"/>
        </w:rPr>
        <w:t>Ericsson, Dish Network</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8268</w:t>
      </w:r>
      <w:r>
        <w:rPr>
          <w:rFonts w:ascii="Arial" w:hAnsi="Arial" w:cs="Arial"/>
          <w:bCs/>
          <w:highlight w:val="none"/>
        </w:rPr>
        <w:tab/>
      </w:r>
      <w:r>
        <w:rPr>
          <w:rFonts w:hint="eastAsia" w:ascii="Arial" w:hAnsi="Arial" w:cs="Arial"/>
          <w:bCs/>
          <w:highlight w:val="none"/>
        </w:rPr>
        <w:t>Addition of R16 FR1+FR2 CADC configuration into 38.508-1,</w:t>
      </w:r>
      <w:r>
        <w:rPr>
          <w:rFonts w:ascii="Arial" w:hAnsi="Arial" w:cs="Arial"/>
          <w:bCs/>
          <w:highlight w:val="none"/>
        </w:rPr>
        <w:t xml:space="preserve"> </w:t>
      </w:r>
      <w:r>
        <w:rPr>
          <w:rFonts w:hint="eastAsia" w:ascii="Arial" w:hAnsi="Arial" w:cs="Arial"/>
          <w:bCs/>
          <w:highlight w:val="none"/>
        </w:rPr>
        <w:t>China Unicom</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8269</w:t>
      </w:r>
      <w:r>
        <w:rPr>
          <w:rFonts w:ascii="Arial" w:hAnsi="Arial" w:cs="Arial"/>
          <w:bCs/>
          <w:highlight w:val="none"/>
        </w:rPr>
        <w:tab/>
      </w:r>
      <w:r>
        <w:rPr>
          <w:rFonts w:hint="eastAsia" w:ascii="Arial" w:hAnsi="Arial" w:cs="Arial"/>
          <w:bCs/>
          <w:highlight w:val="none"/>
        </w:rPr>
        <w:t>Addition of test frequencies for R16 EN-DC FR2 configurations with n260,</w:t>
      </w:r>
      <w:r>
        <w:rPr>
          <w:rFonts w:ascii="Arial" w:hAnsi="Arial" w:cs="Arial"/>
          <w:bCs/>
          <w:highlight w:val="none"/>
        </w:rPr>
        <w:t xml:space="preserve"> </w:t>
      </w:r>
      <w:r>
        <w:rPr>
          <w:rFonts w:hint="eastAsia" w:ascii="Arial" w:hAnsi="Arial" w:cs="Arial"/>
          <w:bCs/>
          <w:highlight w:val="none"/>
        </w:rPr>
        <w:t>Bureau Veritas, AT&amp;T</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7588</w:t>
      </w:r>
      <w:r>
        <w:rPr>
          <w:rFonts w:ascii="Arial" w:hAnsi="Arial" w:cs="Arial"/>
          <w:bCs/>
          <w:highlight w:val="none"/>
        </w:rPr>
        <w:tab/>
      </w:r>
      <w:r>
        <w:rPr>
          <w:rFonts w:hint="eastAsia" w:ascii="Arial" w:hAnsi="Arial" w:cs="Arial"/>
          <w:bCs/>
          <w:highlight w:val="none"/>
        </w:rPr>
        <w:t>Introduction of test frequencies for CA_n48(2A) for protocol testing,</w:t>
      </w:r>
      <w:r>
        <w:rPr>
          <w:rFonts w:ascii="Arial" w:hAnsi="Arial" w:cs="Arial"/>
          <w:bCs/>
          <w:highlight w:val="none"/>
        </w:rPr>
        <w:t xml:space="preserve"> </w:t>
      </w:r>
      <w:r>
        <w:rPr>
          <w:rFonts w:hint="eastAsia" w:ascii="Arial" w:hAnsi="Arial" w:cs="Arial"/>
          <w:bCs/>
          <w:highlight w:val="none"/>
        </w:rPr>
        <w:t>Ericsson, Dish Network</w:t>
      </w:r>
    </w:p>
    <w:p>
      <w:pPr>
        <w:overflowPunct/>
        <w:autoSpaceDE/>
        <w:autoSpaceDN/>
        <w:snapToGrid w:val="0"/>
        <w:spacing w:after="0"/>
        <w:textAlignment w:val="auto"/>
        <w:rPr>
          <w:rFonts w:ascii="Arial" w:hAnsi="Arial" w:cs="Arial" w:eastAsiaTheme="minorEastAsia"/>
          <w:b/>
          <w:highlight w:val="none"/>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8453</w:t>
      </w:r>
      <w:r>
        <w:rPr>
          <w:rFonts w:ascii="Arial" w:hAnsi="Arial" w:cs="Arial"/>
          <w:bCs/>
          <w:highlight w:val="none"/>
        </w:rPr>
        <w:tab/>
      </w:r>
      <w:r>
        <w:rPr>
          <w:rFonts w:hint="eastAsia" w:ascii="Arial" w:hAnsi="Arial" w:cs="Arial"/>
          <w:bCs/>
          <w:highlight w:val="none"/>
        </w:rPr>
        <w:t>Introduction_of_UE_capabilities_for_new_EN-DC_comb_within_FR1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KDDI Corporation</w:t>
      </w:r>
    </w:p>
    <w:p>
      <w:pPr>
        <w:numPr>
          <w:ilvl w:val="0"/>
          <w:numId w:val="8"/>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7619</w:t>
      </w:r>
      <w:r>
        <w:rPr>
          <w:rFonts w:ascii="Arial" w:hAnsi="Arial" w:cs="Arial"/>
          <w:bCs/>
          <w:highlight w:val="none"/>
        </w:rPr>
        <w:tab/>
      </w:r>
      <w:r>
        <w:rPr>
          <w:rFonts w:hint="eastAsia" w:ascii="Arial" w:hAnsi="Arial" w:cs="Arial"/>
          <w:bCs/>
          <w:highlight w:val="none"/>
        </w:rPr>
        <w:t>Addition of capabilities for R16 EN-DC FR2 configurations with n260</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Bureau Veritas, AT&amp;T</w:t>
      </w:r>
    </w:p>
    <w:p>
      <w:pPr>
        <w:numPr>
          <w:ilvl w:val="0"/>
          <w:numId w:val="8"/>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7745</w:t>
      </w:r>
      <w:r>
        <w:rPr>
          <w:rFonts w:ascii="Arial" w:hAnsi="Arial" w:cs="Arial"/>
          <w:bCs/>
          <w:highlight w:val="none"/>
        </w:rPr>
        <w:tab/>
      </w:r>
      <w:r>
        <w:rPr>
          <w:rFonts w:hint="eastAsia" w:ascii="Arial" w:hAnsi="Arial" w:cs="Arial"/>
          <w:bCs/>
          <w:highlight w:val="none"/>
        </w:rPr>
        <w:t>Updating UE capabilities for Rel-16 DC band combinations within FR1 into TS 38.508-2</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China Telecommunications</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8454</w:t>
      </w:r>
      <w:r>
        <w:rPr>
          <w:rFonts w:ascii="Arial" w:hAnsi="Arial" w:cs="Arial"/>
          <w:bCs/>
          <w:highlight w:val="none"/>
        </w:rPr>
        <w:tab/>
      </w:r>
      <w:r>
        <w:rPr>
          <w:rFonts w:hint="eastAsia" w:ascii="Arial" w:hAnsi="Arial" w:cs="Arial"/>
          <w:bCs/>
          <w:highlight w:val="none"/>
        </w:rPr>
        <w:t>Correction of 6.2A.1 for UE maximum output power for CA</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 China Telecom</w:t>
      </w:r>
    </w:p>
    <w:p>
      <w:pPr>
        <w:numPr>
          <w:ilvl w:val="0"/>
          <w:numId w:val="9"/>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8270</w:t>
      </w:r>
      <w:r>
        <w:rPr>
          <w:rFonts w:ascii="Arial" w:hAnsi="Arial" w:cs="Arial"/>
          <w:bCs/>
          <w:highlight w:val="none"/>
        </w:rPr>
        <w:tab/>
      </w:r>
      <w:r>
        <w:rPr>
          <w:rFonts w:hint="eastAsia" w:ascii="Arial" w:hAnsi="Arial" w:cs="Arial"/>
          <w:bCs/>
          <w:highlight w:val="none"/>
        </w:rPr>
        <w:t>Correction of 6.2A.2 for UE maximum output power reduction for CA, ZTE Corporation</w:t>
      </w:r>
    </w:p>
    <w:p>
      <w:pPr>
        <w:numPr>
          <w:ilvl w:val="0"/>
          <w:numId w:val="9"/>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7746</w:t>
      </w:r>
      <w:r>
        <w:rPr>
          <w:rFonts w:ascii="Arial" w:hAnsi="Arial" w:cs="Arial"/>
          <w:bCs/>
          <w:highlight w:val="none"/>
        </w:rPr>
        <w:tab/>
      </w:r>
      <w:r>
        <w:rPr>
          <w:rFonts w:hint="eastAsia" w:ascii="Arial" w:hAnsi="Arial" w:cs="Arial"/>
          <w:bCs/>
          <w:highlight w:val="none"/>
        </w:rPr>
        <w:t>Update 7.5A.3 Adjacent channel selectivity for 4DL CA whitnin RF1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China Telecommunications</w:t>
      </w:r>
    </w:p>
    <w:p>
      <w:pPr>
        <w:numPr>
          <w:ilvl w:val="0"/>
          <w:numId w:val="9"/>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7686</w:t>
      </w:r>
      <w:r>
        <w:rPr>
          <w:rFonts w:ascii="Arial" w:hAnsi="Arial" w:cs="Arial"/>
          <w:bCs/>
          <w:highlight w:val="none"/>
        </w:rPr>
        <w:tab/>
      </w:r>
      <w:r>
        <w:rPr>
          <w:rFonts w:hint="eastAsia" w:ascii="Arial" w:hAnsi="Arial" w:cs="Arial"/>
          <w:bCs/>
          <w:highlight w:val="none"/>
        </w:rPr>
        <w:t>Update of R16 CADC configurations into TS38.521-1 clause 5</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China Unicom, WE Certification, DISH Network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8271</w:t>
      </w:r>
      <w:r>
        <w:rPr>
          <w:rFonts w:ascii="Arial" w:hAnsi="Arial" w:cs="Arial"/>
          <w:bCs/>
          <w:highlight w:val="none"/>
        </w:rPr>
        <w:tab/>
      </w:r>
      <w:r>
        <w:rPr>
          <w:rFonts w:hint="eastAsia" w:ascii="Arial" w:hAnsi="Arial" w:cs="Arial"/>
          <w:bCs/>
          <w:highlight w:val="none"/>
        </w:rPr>
        <w:t>Update for 6.5B.3.3.2 Spurious emission band UE co-existence</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8272</w:t>
      </w:r>
      <w:r>
        <w:rPr>
          <w:rFonts w:ascii="Arial" w:hAnsi="Arial" w:cs="Arial"/>
          <w:bCs/>
          <w:highlight w:val="none"/>
        </w:rPr>
        <w:tab/>
      </w:r>
      <w:r>
        <w:rPr>
          <w:rFonts w:hint="eastAsia" w:ascii="Arial" w:hAnsi="Arial" w:cs="Arial"/>
          <w:bCs/>
          <w:highlight w:val="none"/>
        </w:rPr>
        <w:t>Correction of 6.2B.1.1 for intra-band contiguous EN-DC maximum output power,</w:t>
      </w:r>
      <w:r>
        <w:rPr>
          <w:rFonts w:ascii="Arial" w:hAnsi="Arial" w:cs="Arial"/>
          <w:bCs/>
          <w:highlight w:val="none"/>
        </w:rPr>
        <w:t xml:space="preserve"> </w:t>
      </w:r>
      <w:r>
        <w:rPr>
          <w:rFonts w:hint="eastAsia" w:ascii="Arial" w:hAnsi="Arial" w:cs="Arial"/>
          <w:bCs/>
          <w:highlight w:val="none"/>
        </w:rPr>
        <w:t>ZTE Corporation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7428</w:t>
      </w:r>
      <w:r>
        <w:rPr>
          <w:rFonts w:ascii="Arial" w:hAnsi="Arial" w:cs="Arial"/>
          <w:bCs/>
          <w:highlight w:val="none"/>
        </w:rPr>
        <w:tab/>
      </w:r>
      <w:r>
        <w:rPr>
          <w:rFonts w:hint="eastAsia" w:ascii="Arial" w:hAnsi="Arial" w:cs="Arial"/>
          <w:bCs/>
          <w:highlight w:val="none"/>
        </w:rPr>
        <w:t>Correction to note of DC_1_n3 and DC_3_n1 in 6.5B.3.3.2, Anritsu</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8455</w:t>
      </w:r>
      <w:r>
        <w:rPr>
          <w:rFonts w:ascii="Arial" w:hAnsi="Arial" w:cs="Arial"/>
          <w:bCs/>
          <w:highlight w:val="none"/>
        </w:rPr>
        <w:tab/>
      </w:r>
      <w:r>
        <w:rPr>
          <w:rFonts w:hint="eastAsia" w:ascii="Arial" w:hAnsi="Arial" w:cs="Arial"/>
          <w:bCs/>
          <w:highlight w:val="none"/>
        </w:rPr>
        <w:t>Update for EN_DC reference sensitivity_r16,</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7305</w:t>
      </w:r>
      <w:r>
        <w:rPr>
          <w:rFonts w:ascii="Arial" w:hAnsi="Arial" w:cs="Arial"/>
          <w:bCs/>
          <w:highlight w:val="none"/>
        </w:rPr>
        <w:tab/>
      </w:r>
      <w:r>
        <w:rPr>
          <w:rFonts w:hint="eastAsia" w:ascii="Arial" w:hAnsi="Arial" w:cs="Arial"/>
          <w:bCs/>
          <w:highlight w:val="none"/>
        </w:rPr>
        <w:t>Addition of 4Rx reference sensitivity test requirements for DC_3A_n41A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7554</w:t>
      </w:r>
      <w:r>
        <w:rPr>
          <w:rFonts w:ascii="Arial" w:hAnsi="Arial" w:cs="Arial"/>
          <w:bCs/>
          <w:highlight w:val="none"/>
        </w:rPr>
        <w:tab/>
      </w:r>
      <w:r>
        <w:rPr>
          <w:rFonts w:hint="eastAsia" w:ascii="Arial" w:hAnsi="Arial" w:cs="Arial"/>
          <w:bCs/>
          <w:highlight w:val="none"/>
        </w:rPr>
        <w:t>Correction of Reference Sensitivity for DC_28A_n41A, ROHDE &amp; SCHWARZ</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8273</w:t>
      </w:r>
      <w:r>
        <w:rPr>
          <w:rFonts w:ascii="Arial" w:hAnsi="Arial" w:cs="Arial"/>
          <w:bCs/>
          <w:highlight w:val="none"/>
        </w:rPr>
        <w:tab/>
      </w:r>
      <w:r>
        <w:rPr>
          <w:rFonts w:hint="eastAsia" w:ascii="Arial" w:hAnsi="Arial" w:cs="Arial"/>
          <w:bCs/>
          <w:highlight w:val="none"/>
        </w:rPr>
        <w:t>Adding RX requirements for Rel-16 FR1 EN-DC band combinations</w:t>
      </w:r>
      <w:r>
        <w:rPr>
          <w:rFonts w:ascii="Arial" w:hAnsi="Arial" w:cs="Arial"/>
          <w:bCs/>
          <w:highlight w:val="none"/>
        </w:rPr>
        <w:t xml:space="preserve">, </w:t>
      </w:r>
      <w:r>
        <w:rPr>
          <w:rFonts w:hint="eastAsia" w:ascii="Arial" w:hAnsi="Arial" w:cs="Arial"/>
          <w:bCs/>
          <w:highlight w:val="none"/>
        </w:rPr>
        <w:t>China Telecommunications</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8274</w:t>
      </w:r>
      <w:r>
        <w:rPr>
          <w:rFonts w:ascii="Arial" w:hAnsi="Arial" w:cs="Arial"/>
          <w:bCs/>
          <w:highlight w:val="none"/>
        </w:rPr>
        <w:tab/>
      </w:r>
      <w:r>
        <w:rPr>
          <w:rFonts w:hint="eastAsia" w:ascii="Arial" w:hAnsi="Arial" w:cs="Arial"/>
          <w:bCs/>
          <w:highlight w:val="none"/>
        </w:rPr>
        <w:t>Addition of R16 EN-DC configurations in clause 5,</w:t>
      </w:r>
      <w:r>
        <w:rPr>
          <w:rFonts w:ascii="Arial" w:hAnsi="Arial" w:cs="Arial"/>
          <w:bCs/>
          <w:highlight w:val="none"/>
        </w:rPr>
        <w:t xml:space="preserve"> </w:t>
      </w:r>
      <w:r>
        <w:rPr>
          <w:rFonts w:hint="eastAsia" w:ascii="Arial" w:hAnsi="Arial" w:cs="Arial"/>
          <w:bCs/>
          <w:highlight w:val="none"/>
        </w:rPr>
        <w:t>Bureau Veritas, AT&amp;T, China Unicom, China Telecommunications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8275</w:t>
      </w:r>
      <w:r>
        <w:rPr>
          <w:rFonts w:ascii="Arial" w:hAnsi="Arial" w:cs="Arial"/>
          <w:bCs/>
          <w:highlight w:val="none"/>
        </w:rPr>
        <w:tab/>
      </w:r>
      <w:r>
        <w:rPr>
          <w:rFonts w:hint="eastAsia" w:ascii="Arial" w:hAnsi="Arial" w:cs="Arial"/>
          <w:bCs/>
          <w:highlight w:val="none"/>
        </w:rPr>
        <w:t>Update to Rel.16 EN-DC FR2 Band Combination Tables, Apple Portugal</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8276</w:t>
      </w:r>
      <w:r>
        <w:rPr>
          <w:rFonts w:ascii="Arial" w:hAnsi="Arial" w:cs="Arial"/>
          <w:bCs/>
          <w:highlight w:val="none"/>
        </w:rPr>
        <w:tab/>
      </w:r>
      <w:r>
        <w:rPr>
          <w:rFonts w:hint="eastAsia" w:ascii="Arial" w:hAnsi="Arial" w:cs="Arial"/>
          <w:bCs/>
          <w:highlight w:val="none"/>
        </w:rPr>
        <w:t>Update_TP_analysis for Rel_16_DC_14A_n2A</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8277</w:t>
      </w:r>
      <w:r>
        <w:rPr>
          <w:rFonts w:ascii="Arial" w:hAnsi="Arial" w:cs="Arial"/>
          <w:bCs/>
          <w:highlight w:val="none"/>
        </w:rPr>
        <w:tab/>
      </w:r>
      <w:r>
        <w:rPr>
          <w:rFonts w:hint="eastAsia" w:ascii="Arial" w:hAnsi="Arial" w:cs="Arial"/>
          <w:bCs/>
          <w:highlight w:val="none"/>
        </w:rPr>
        <w:t>Update_TP_analysis for Rel_16_DC_14A_n66A,</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7164</w:t>
      </w:r>
      <w:r>
        <w:rPr>
          <w:rFonts w:ascii="Arial" w:hAnsi="Arial" w:cs="Arial"/>
          <w:bCs/>
          <w:highlight w:val="none"/>
        </w:rPr>
        <w:tab/>
      </w:r>
      <w:r>
        <w:rPr>
          <w:rFonts w:hint="eastAsia" w:ascii="Arial" w:hAnsi="Arial" w:cs="Arial"/>
          <w:bCs/>
          <w:highlight w:val="none"/>
        </w:rPr>
        <w:t>TP analysis for ref sensitivity for DC_66A_n2A, QUALCOMM Europe Inc. - Spain</w:t>
      </w:r>
    </w:p>
    <w:p>
      <w:pPr>
        <w:tabs>
          <w:tab w:val="left" w:pos="567"/>
        </w:tabs>
        <w:overflowPunct/>
        <w:autoSpaceDE/>
        <w:autoSpaceDN/>
        <w:snapToGrid w:val="0"/>
        <w:spacing w:after="0"/>
        <w:textAlignment w:val="auto"/>
        <w:rPr>
          <w:rFonts w:hint="eastAsia" w:ascii="Arial" w:hAnsi="Arial" w:cs="Arial"/>
          <w:bCs/>
          <w:highlight w:val="none"/>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E93FE"/>
    <w:multiLevelType w:val="singleLevel"/>
    <w:tmpl w:val="846E93FE"/>
    <w:lvl w:ilvl="0" w:tentative="0">
      <w:start w:val="1"/>
      <w:numFmt w:val="decimal"/>
      <w:lvlText w:val="[%1]"/>
      <w:lvlJc w:val="left"/>
    </w:lvl>
  </w:abstractNum>
  <w:abstractNum w:abstractNumId="1">
    <w:nsid w:val="A25FEDB0"/>
    <w:multiLevelType w:val="singleLevel"/>
    <w:tmpl w:val="A25FEDB0"/>
    <w:lvl w:ilvl="0" w:tentative="0">
      <w:start w:val="1"/>
      <w:numFmt w:val="decimal"/>
      <w:lvlText w:val="[%1]"/>
      <w:lvlJc w:val="left"/>
    </w:lvl>
  </w:abstractNum>
  <w:abstractNum w:abstractNumId="2">
    <w:nsid w:val="19C3BE70"/>
    <w:multiLevelType w:val="singleLevel"/>
    <w:tmpl w:val="19C3BE70"/>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F4DFD1"/>
    <w:multiLevelType w:val="singleLevel"/>
    <w:tmpl w:val="52F4DFD1"/>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8"/>
  </w:num>
  <w:num w:numId="4">
    <w:abstractNumId w:val="3"/>
  </w:num>
  <w:num w:numId="5">
    <w:abstractNumId w:val="5"/>
  </w:num>
  <w:num w:numId="6">
    <w:abstractNumId w:val="0"/>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41232C2"/>
    <w:rsid w:val="053E76DB"/>
    <w:rsid w:val="09610307"/>
    <w:rsid w:val="0BF268CE"/>
    <w:rsid w:val="13757FAA"/>
    <w:rsid w:val="13A96C1F"/>
    <w:rsid w:val="172B29B5"/>
    <w:rsid w:val="17BF48B7"/>
    <w:rsid w:val="182A1019"/>
    <w:rsid w:val="18FB5BFD"/>
    <w:rsid w:val="1DDD213A"/>
    <w:rsid w:val="1FA96CC2"/>
    <w:rsid w:val="2B491CB8"/>
    <w:rsid w:val="2F4C63F6"/>
    <w:rsid w:val="315839B4"/>
    <w:rsid w:val="31633352"/>
    <w:rsid w:val="333F6FDD"/>
    <w:rsid w:val="37193F79"/>
    <w:rsid w:val="38AE07B8"/>
    <w:rsid w:val="38D90E87"/>
    <w:rsid w:val="3EED438A"/>
    <w:rsid w:val="40593101"/>
    <w:rsid w:val="44ED5210"/>
    <w:rsid w:val="45FE1FE4"/>
    <w:rsid w:val="4B686E57"/>
    <w:rsid w:val="4F840281"/>
    <w:rsid w:val="57D10F92"/>
    <w:rsid w:val="5FD95D02"/>
    <w:rsid w:val="603B48EF"/>
    <w:rsid w:val="60A245CA"/>
    <w:rsid w:val="65ED52D9"/>
    <w:rsid w:val="694D6932"/>
    <w:rsid w:val="6C896212"/>
    <w:rsid w:val="6DB71C5D"/>
    <w:rsid w:val="6F464675"/>
    <w:rsid w:val="72DC6D08"/>
    <w:rsid w:val="76A15AB8"/>
    <w:rsid w:val="78657627"/>
    <w:rsid w:val="79017C28"/>
    <w:rsid w:val="7AA2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31</TotalTime>
  <ScaleCrop>false</ScaleCrop>
  <LinksUpToDate>false</LinksUpToDate>
  <CharactersWithSpaces>5612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2021-11-26T04:13:08Z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D2ED5248F9054768A5881FF33FC983E4</vt:lpwstr>
  </property>
</Properties>
</file>